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governance-kommunikation"/>
    <w:p>
      <w:pPr>
        <w:pStyle w:val="Heading1"/>
      </w:pPr>
      <w:r>
        <w:t xml:space="preserve">Context Template: Governance &amp; Communication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How your organization makes decisions and communicates. Committees, decision rights, and reporting cascades.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Semi-annually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Executive Leadership / COO</w:t>
      </w:r>
    </w:p>
    <w:p>
      <w:r>
        <w:pict>
          <v:rect style="width:0;height:1.5pt" o:hralign="center" o:hrstd="t" o:hr="t"/>
        </w:pict>
      </w:r>
    </w:p>
    <w:bookmarkStart w:id="9" w:name="governance-modell"/>
    <w:p>
      <w:pPr>
        <w:pStyle w:val="Heading2"/>
      </w:pPr>
      <w:r>
        <w:t xml:space="preserve">1. Governance model</w:t>
      </w:r>
    </w:p>
    <w:p>
      <w:pPr>
        <w:pStyle w:val="FirstParagraph"/>
      </w:pPr>
      <w:r>
        <w:t xml:space="preserve">Which committees, which roles, which reporting channels.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entscheidungs-rechte"/>
    <w:p>
      <w:pPr>
        <w:pStyle w:val="Heading2"/>
      </w:pPr>
      <w:r>
        <w:t xml:space="preserve">2. Decision rights</w:t>
      </w:r>
    </w:p>
    <w:p>
      <w:pPr>
        <w:pStyle w:val="FirstParagraph"/>
      </w:pPr>
      <w:r>
        <w:t xml:space="preserve">RACI for strategic and operational decisions.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meeting-architektur"/>
    <w:p>
      <w:pPr>
        <w:pStyle w:val="Heading2"/>
      </w:pPr>
      <w:r>
        <w:t xml:space="preserve">3. Meeting architecture</w:t>
      </w:r>
    </w:p>
    <w:p>
      <w:pPr>
        <w:pStyle w:val="FirstParagraph"/>
      </w:pPr>
      <w:r>
        <w:t xml:space="preserve">Standard meetings with purpose, attendees, frequency, and output.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kommunikations-kaskaden"/>
    <w:p>
      <w:pPr>
        <w:pStyle w:val="Heading2"/>
      </w:pPr>
      <w:r>
        <w:t xml:space="preserve">4. Communication cascades</w:t>
      </w:r>
    </w:p>
    <w:p>
      <w:pPr>
        <w:pStyle w:val="FirstParagraph"/>
      </w:pPr>
      <w:r>
        <w:t xml:space="preserve">How information flows top-down and bottom-up.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eskalations-pfade"/>
    <w:p>
      <w:pPr>
        <w:pStyle w:val="Heading2"/>
      </w:pPr>
      <w:r>
        <w:t xml:space="preserve">5. Escalation paths</w:t>
      </w:r>
    </w:p>
    <w:p>
      <w:pPr>
        <w:pStyle w:val="FirstParagraph"/>
      </w:pPr>
      <w:r>
        <w:t xml:space="preserve">When, what, and how to escalate.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reporting-standards"/>
    <w:p>
      <w:pPr>
        <w:pStyle w:val="Heading2"/>
      </w:pPr>
      <w:r>
        <w:t xml:space="preserve">6. Reporting standards</w:t>
      </w:r>
    </w:p>
    <w:p>
      <w:pPr>
        <w:pStyle w:val="FirstParagraph"/>
      </w:pPr>
      <w:r>
        <w:t xml:space="preserve">Format, frequency, and recipients per report type.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krisen-kommunikation"/>
    <w:p>
      <w:pPr>
        <w:pStyle w:val="Heading2"/>
      </w:pPr>
      <w:r>
        <w:t xml:space="preserve">7. Crisis communication</w:t>
      </w:r>
    </w:p>
    <w:p>
      <w:pPr>
        <w:pStyle w:val="FirstParagraph"/>
      </w:pPr>
      <w:r>
        <w:t xml:space="preserve">What happens in a crisis and who communicates with whom.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transparenz-regeln"/>
    <w:p>
      <w:pPr>
        <w:pStyle w:val="Heading2"/>
      </w:pPr>
      <w:r>
        <w:t xml:space="preserve">8. Transparency rules</w:t>
      </w:r>
    </w:p>
    <w:p>
      <w:pPr>
        <w:pStyle w:val="FirstParagraph"/>
      </w:pPr>
      <w:r>
        <w:t xml:space="preserve">What is shared broadly and what remains confidential.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COO helping me create a structured governance and communication document.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the structure below.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Governance model (committees, roles)</w:t>
      </w:r>
      <w:r>
        <w:br/>
      </w:r>
      <w:r>
        <w:rPr>
          <w:rStyle w:val="VerbatimChar"/>
        </w:rPr>
        <w:t xml:space="preserve">2. Decision rights (RACI)</w:t>
      </w:r>
      <w:r>
        <w:br/>
      </w:r>
      <w:r>
        <w:rPr>
          <w:rStyle w:val="VerbatimChar"/>
        </w:rPr>
        <w:t xml:space="preserve">3. Meeting architecture</w:t>
      </w:r>
      <w:r>
        <w:br/>
      </w:r>
      <w:r>
        <w:rPr>
          <w:rStyle w:val="VerbatimChar"/>
        </w:rPr>
        <w:t xml:space="preserve">4. Communication cascades</w:t>
      </w:r>
      <w:r>
        <w:br/>
      </w:r>
      <w:r>
        <w:rPr>
          <w:rStyle w:val="VerbatimChar"/>
        </w:rPr>
        <w:t xml:space="preserve">5. Escalation paths</w:t>
      </w:r>
      <w:r>
        <w:br/>
      </w:r>
      <w:r>
        <w:rPr>
          <w:rStyle w:val="VerbatimChar"/>
        </w:rPr>
        <w:t xml:space="preserve">6. Reporting standards</w:t>
      </w:r>
      <w:r>
        <w:br/>
      </w:r>
      <w:r>
        <w:rPr>
          <w:rStyle w:val="VerbatimChar"/>
        </w:rPr>
        <w:t xml:space="preserve">7. Crisis communication</w:t>
      </w:r>
      <w:r>
        <w:br/>
      </w:r>
      <w:r>
        <w:rPr>
          <w:rStyle w:val="VerbatimChar"/>
        </w:rPr>
        <w:t xml:space="preserve">8. Transparency rules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your org chart, meeting lists, and current communication practices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RACI tables.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governance and communication document (attached). Use it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Who decides, who is informed, who escalates</w:t>
      </w:r>
      <w:r>
        <w:br/>
      </w:r>
      <w:r>
        <w:rPr>
          <w:rStyle w:val="VerbatimChar"/>
        </w:rPr>
        <w:t xml:space="preserve">2. A reference to the relevant section</w:t>
      </w:r>
      <w:r>
        <w:br/>
      </w:r>
      <w:r>
        <w:rPr>
          <w:rStyle w:val="VerbatimChar"/>
        </w:rPr>
        <w:t xml:space="preserve">3. Which reporting standard applies</w:t>
      </w:r>
      <w:r>
        <w:br/>
      </w:r>
      <w:r>
        <w:rPr>
          <w:rStyle w:val="VerbatimChar"/>
        </w:rPr>
        <w:t xml:space="preserve">4. A concrete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