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kpi-rahmen"/>
    <w:p>
      <w:pPr>
        <w:pStyle w:val="Heading1"/>
      </w:pPr>
      <w:r>
        <w:t xml:space="preserve">Context Template: KPI Framework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The metrics that drive your business. Top KPIs, definitions, calculation methods, and owners.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Finance / Operations</w:t>
      </w:r>
    </w:p>
    <w:p>
      <w:r>
        <w:pict>
          <v:rect style="width:0;height:1.5pt" o:hralign="center" o:hrstd="t" o:hr="t"/>
        </w:pict>
      </w:r>
    </w:p>
    <w:bookmarkStart w:id="9" w:name="kpi-übersicht"/>
    <w:p>
      <w:pPr>
        <w:pStyle w:val="Heading2"/>
      </w:pPr>
      <w:r>
        <w:t xml:space="preserve">1. KPI overview</w:t>
      </w:r>
    </w:p>
    <w:p>
      <w:pPr>
        <w:pStyle w:val="FirstParagraph"/>
      </w:pPr>
      <w:r>
        <w:t xml:space="preserve">Top KPIs grouped by area.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kpi-definitionen"/>
    <w:p>
      <w:pPr>
        <w:pStyle w:val="Heading2"/>
      </w:pPr>
      <w:r>
        <w:t xml:space="preserve">2. KPI definitions</w:t>
      </w:r>
    </w:p>
    <w:p>
      <w:pPr>
        <w:pStyle w:val="FirstParagraph"/>
      </w:pPr>
      <w:r>
        <w:t xml:space="preserve">Per KPI: formula, data source, owner.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berechnungs-regeln"/>
    <w:p>
      <w:pPr>
        <w:pStyle w:val="Heading2"/>
      </w:pPr>
      <w:r>
        <w:t xml:space="preserve">3. Calculation rules</w:t>
      </w:r>
    </w:p>
    <w:p>
      <w:pPr>
        <w:pStyle w:val="FirstParagraph"/>
      </w:pPr>
      <w:r>
        <w:t xml:space="preserve">Conventions (gross/net, period demarcation).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ziel-werte-und-schwellen"/>
    <w:p>
      <w:pPr>
        <w:pStyle w:val="Heading2"/>
      </w:pPr>
      <w:r>
        <w:t xml:space="preserve">4. Target values and thresholds</w:t>
      </w:r>
    </w:p>
    <w:p>
      <w:pPr>
        <w:pStyle w:val="FirstParagraph"/>
      </w:pPr>
      <w:r>
        <w:t xml:space="preserve">Current targets, yellow/red thresholds.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frequenz-und-reporting"/>
    <w:p>
      <w:pPr>
        <w:pStyle w:val="Heading2"/>
      </w:pPr>
      <w:r>
        <w:t xml:space="preserve">5. Frequency and reporting</w:t>
      </w:r>
    </w:p>
    <w:p>
      <w:pPr>
        <w:pStyle w:val="FirstParagraph"/>
      </w:pPr>
      <w:r>
        <w:t xml:space="preserve">Who reports to whom and when.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datenquellen-und-tools"/>
    <w:p>
      <w:pPr>
        <w:pStyle w:val="Heading2"/>
      </w:pPr>
      <w:r>
        <w:t xml:space="preserve">6. Data sources and tools</w:t>
      </w:r>
    </w:p>
    <w:p>
      <w:pPr>
        <w:pStyle w:val="FirstParagraph"/>
      </w:pPr>
      <w:r>
        <w:t xml:space="preserve">BI, CRM, ERP, pipeline.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bekannte-limits"/>
    <w:p>
      <w:pPr>
        <w:pStyle w:val="Heading2"/>
      </w:pPr>
      <w:r>
        <w:t xml:space="preserve">7. Known limitations</w:t>
      </w:r>
    </w:p>
    <w:p>
      <w:pPr>
        <w:pStyle w:val="FirstParagraph"/>
      </w:pPr>
      <w:r>
        <w:t xml:space="preserve">Data quality issues.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review-rhythmus"/>
    <w:p>
      <w:pPr>
        <w:pStyle w:val="Heading2"/>
      </w:pPr>
      <w:r>
        <w:t xml:space="preserve">8. Review cadence</w:t>
      </w:r>
    </w:p>
    <w:p>
      <w:pPr>
        <w:pStyle w:val="FirstParagraph"/>
      </w:pPr>
      <w:r>
        <w:t xml:space="preserve">Who updates and when targets are refreshed.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Finance Lead helping me create a structured KPI framework.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framework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KPI overview by area</w:t>
      </w:r>
      <w:r>
        <w:br/>
      </w:r>
      <w:r>
        <w:rPr>
          <w:rStyle w:val="VerbatimChar"/>
        </w:rPr>
        <w:t xml:space="preserve">2. KPI definitions for each KPI</w:t>
      </w:r>
      <w:r>
        <w:br/>
      </w:r>
      <w:r>
        <w:rPr>
          <w:rStyle w:val="VerbatimChar"/>
        </w:rPr>
        <w:t xml:space="preserve">3. Calculation rules</w:t>
      </w:r>
      <w:r>
        <w:br/>
      </w:r>
      <w:r>
        <w:rPr>
          <w:rStyle w:val="VerbatimChar"/>
        </w:rPr>
        <w:t xml:space="preserve">4. Target values and thresholds</w:t>
      </w:r>
      <w:r>
        <w:br/>
      </w:r>
      <w:r>
        <w:rPr>
          <w:rStyle w:val="VerbatimChar"/>
        </w:rPr>
        <w:t xml:space="preserve">5. Frequency and reporting</w:t>
      </w:r>
      <w:r>
        <w:br/>
      </w:r>
      <w:r>
        <w:rPr>
          <w:rStyle w:val="VerbatimChar"/>
        </w:rPr>
        <w:t xml:space="preserve">6. Data sources and tools</w:t>
      </w:r>
      <w:r>
        <w:br/>
      </w:r>
      <w:r>
        <w:rPr>
          <w:rStyle w:val="VerbatimChar"/>
        </w:rPr>
        <w:t xml:space="preserve">7. Known limitations</w:t>
      </w:r>
      <w:r>
        <w:br/>
      </w:r>
      <w:r>
        <w:rPr>
          <w:rStyle w:val="VerbatimChar"/>
        </w:rPr>
        <w:t xml:space="preserve">8. Review cadence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KPI lists, dashboards, board reports, and OKR templates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a large KPI definitions table.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KPI framework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Apply the KPI definitions and calculation rules from the framework</w:t>
      </w:r>
      <w:r>
        <w:br/>
      </w:r>
      <w:r>
        <w:rPr>
          <w:rStyle w:val="VerbatimChar"/>
        </w:rPr>
        <w:t xml:space="preserve">2. A reference to the relevant KPI section</w:t>
      </w:r>
      <w:r>
        <w:br/>
      </w:r>
      <w:r>
        <w:rPr>
          <w:rStyle w:val="VerbatimChar"/>
        </w:rPr>
        <w:t xml:space="preserve">3. Data quality caveats</w:t>
      </w:r>
      <w:r>
        <w:br/>
      </w:r>
      <w:r>
        <w:rPr>
          <w:rStyle w:val="VerbatimChar"/>
        </w:rPr>
        <w:t xml:space="preserve">4. A concrete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