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outreach-rahmen"/>
    <w:p>
      <w:pPr>
        <w:pStyle w:val="Heading1"/>
      </w:pPr>
      <w:r>
        <w:t xml:space="preserve">Context Template: Outreach Framework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Email sequences, LinkedIn templates, and follow-up logic. Repeatable outreach scaled with AI.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Marketing / SDR</w:t>
      </w:r>
    </w:p>
    <w:p>
      <w:r>
        <w:pict>
          <v:rect style="width:0;height:1.5pt" o:hralign="center" o:hrstd="t" o:hr="t"/>
        </w:pict>
      </w:r>
    </w:p>
    <w:bookmarkStart w:id="9" w:name="outreach-ziele-und-kpis"/>
    <w:p>
      <w:pPr>
        <w:pStyle w:val="Heading2"/>
      </w:pPr>
      <w:r>
        <w:t xml:space="preserve">1. Outreach goals and KPIs</w:t>
      </w:r>
    </w:p>
    <w:p>
      <w:pPr>
        <w:pStyle w:val="FirstParagraph"/>
      </w:pPr>
      <w:r>
        <w:t xml:space="preserve">Meetings, demos, trials, and measurement.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zielgruppen-segmente"/>
    <w:p>
      <w:pPr>
        <w:pStyle w:val="Heading2"/>
      </w:pPr>
      <w:r>
        <w:t xml:space="preserve">2. Target audience segments</w:t>
      </w:r>
    </w:p>
    <w:p>
      <w:pPr>
        <w:pStyle w:val="FirstParagraph"/>
      </w:pPr>
      <w:r>
        <w:t xml:space="preserve">Which segments to target and which message to use.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channel-strategie"/>
    <w:p>
      <w:pPr>
        <w:pStyle w:val="Heading2"/>
      </w:pPr>
      <w:r>
        <w:t xml:space="preserve">3. Channel strategy</w:t>
      </w:r>
    </w:p>
    <w:p>
      <w:pPr>
        <w:pStyle w:val="FirstParagraph"/>
      </w:pPr>
      <w:r>
        <w:t xml:space="preserve">Email, LinkedIn, phone, and events.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sequenz-templates"/>
    <w:p>
      <w:pPr>
        <w:pStyle w:val="Heading2"/>
      </w:pPr>
      <w:r>
        <w:t xml:space="preserve">4. Sequence templates</w:t>
      </w:r>
    </w:p>
    <w:p>
      <w:pPr>
        <w:pStyle w:val="FirstParagraph"/>
      </w:pPr>
      <w:r>
        <w:t xml:space="preserve">5-7 touchpoints per segment.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personalisierungs-variablen"/>
    <w:p>
      <w:pPr>
        <w:pStyle w:val="Heading2"/>
      </w:pPr>
      <w:r>
        <w:t xml:space="preserve">5. Personalization variables</w:t>
      </w:r>
    </w:p>
    <w:p>
      <w:pPr>
        <w:pStyle w:val="FirstParagraph"/>
      </w:pPr>
      <w:r>
        <w:t xml:space="preserve">Which fields are personalized.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subject-lines-und-hooks"/>
    <w:p>
      <w:pPr>
        <w:pStyle w:val="Heading2"/>
      </w:pPr>
      <w:r>
        <w:t xml:space="preserve">6. Subject lines and hooks</w:t>
      </w:r>
    </w:p>
    <w:p>
      <w:pPr>
        <w:pStyle w:val="FirstParagraph"/>
      </w:pPr>
      <w:r>
        <w:t xml:space="preserve">Proven subject lines and A/B testing logic.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follow-up-und-reactivation"/>
    <w:p>
      <w:pPr>
        <w:pStyle w:val="Heading2"/>
      </w:pPr>
      <w:r>
        <w:t xml:space="preserve">7. Follow-up and reactivation</w:t>
      </w:r>
    </w:p>
    <w:p>
      <w:pPr>
        <w:pStyle w:val="FirstParagraph"/>
      </w:pPr>
      <w:r>
        <w:t xml:space="preserve">When to re-engage and when to wind down.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compliance-und-tonalität"/>
    <w:p>
      <w:pPr>
        <w:pStyle w:val="Heading2"/>
      </w:pPr>
      <w:r>
        <w:t xml:space="preserve">8. Compliance and tone</w:t>
      </w:r>
    </w:p>
    <w:p>
      <w:pPr>
        <w:pStyle w:val="FirstParagraph"/>
      </w:pPr>
      <w:r>
        <w:t xml:space="preserve">GDPR, CAN-SPAM, no spam language.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an outreach specialist helping me create a structured outreach framework.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framework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Outreach goals and KPIs</w:t>
      </w:r>
      <w:r>
        <w:br/>
      </w:r>
      <w:r>
        <w:rPr>
          <w:rStyle w:val="VerbatimChar"/>
        </w:rPr>
        <w:t xml:space="preserve">2. Target audience segments</w:t>
      </w:r>
      <w:r>
        <w:br/>
      </w:r>
      <w:r>
        <w:rPr>
          <w:rStyle w:val="VerbatimChar"/>
        </w:rPr>
        <w:t xml:space="preserve">3. Channel strategy</w:t>
      </w:r>
      <w:r>
        <w:br/>
      </w:r>
      <w:r>
        <w:rPr>
          <w:rStyle w:val="VerbatimChar"/>
        </w:rPr>
        <w:t xml:space="preserve">4. Sequence templates per segment</w:t>
      </w:r>
      <w:r>
        <w:br/>
      </w:r>
      <w:r>
        <w:rPr>
          <w:rStyle w:val="VerbatimChar"/>
        </w:rPr>
        <w:t xml:space="preserve">5. Personalization variables</w:t>
      </w:r>
      <w:r>
        <w:br/>
      </w:r>
      <w:r>
        <w:rPr>
          <w:rStyle w:val="VerbatimChar"/>
        </w:rPr>
        <w:t xml:space="preserve">6. Subject lines and hooks</w:t>
      </w:r>
      <w:r>
        <w:br/>
      </w:r>
      <w:r>
        <w:rPr>
          <w:rStyle w:val="VerbatimChar"/>
        </w:rPr>
        <w:t xml:space="preserve">7. Follow-up and reactivation</w:t>
      </w:r>
      <w:r>
        <w:br/>
      </w:r>
      <w:r>
        <w:rPr>
          <w:rStyle w:val="VerbatimChar"/>
        </w:rPr>
        <w:t xml:space="preserve">8. Compliance and tone of voice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outreach sequences, performance data, ICP, and tone of voice guide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Sequences as numbered blocks.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outreach framework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Use the sequence templates and subject lines</w:t>
      </w:r>
      <w:r>
        <w:br/>
      </w:r>
      <w:r>
        <w:rPr>
          <w:rStyle w:val="VerbatimChar"/>
        </w:rPr>
        <w:t xml:space="preserve">2. Reference to the relevant section</w:t>
      </w:r>
      <w:r>
        <w:br/>
      </w:r>
      <w:r>
        <w:rPr>
          <w:rStyle w:val="VerbatimChar"/>
        </w:rPr>
        <w:t xml:space="preserve">3. Personalize using the defined variables</w:t>
      </w:r>
      <w:r>
        <w:br/>
      </w:r>
      <w:r>
        <w:rPr>
          <w:rStyle w:val="VerbatimChar"/>
        </w:rPr>
        <w:t xml:space="preserve">4.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