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kpi-rahmen"/>
    <w:p>
      <w:pPr>
        <w:pStyle w:val="Heading1"/>
      </w:pPr>
      <w:r>
        <w:t xml:space="preserve">Contextsjabloon: KPI Framework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De metrics die jullie business aandrijven. Top-KPI's, definities, berekeningsmethoden en eigenaren.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Finance / Operations</w:t>
      </w:r>
    </w:p>
    <w:p>
      <w:r>
        <w:pict>
          <v:rect style="width:0;height:1.5pt" o:hralign="center" o:hrstd="t" o:hr="t"/>
        </w:pict>
      </w:r>
    </w:p>
    <w:bookmarkStart w:id="9" w:name="kpi-übersicht"/>
    <w:p>
      <w:pPr>
        <w:pStyle w:val="Heading2"/>
      </w:pPr>
      <w:r>
        <w:t xml:space="preserve">1. KPI-overzicht</w:t>
      </w:r>
    </w:p>
    <w:p>
      <w:pPr>
        <w:pStyle w:val="FirstParagraph"/>
      </w:pPr>
      <w:r>
        <w:t xml:space="preserve">Top-KPI's gegroepeerd per domein.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kpi-definitionen"/>
    <w:p>
      <w:pPr>
        <w:pStyle w:val="Heading2"/>
      </w:pPr>
      <w:r>
        <w:t xml:space="preserve">2. KPI-definities</w:t>
      </w:r>
    </w:p>
    <w:p>
      <w:pPr>
        <w:pStyle w:val="FirstParagraph"/>
      </w:pPr>
      <w:r>
        <w:t xml:space="preserve">Per KPI: formule, databron, owner.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berechnungs-regeln"/>
    <w:p>
      <w:pPr>
        <w:pStyle w:val="Heading2"/>
      </w:pPr>
      <w:r>
        <w:t xml:space="preserve">3. Berekeningsregels</w:t>
      </w:r>
    </w:p>
    <w:p>
      <w:pPr>
        <w:pStyle w:val="FirstParagraph"/>
      </w:pPr>
      <w:r>
        <w:t xml:space="preserve">Conventies (bruto/netto, periodeafgrenzing).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ziel-werte-und-schwellen"/>
    <w:p>
      <w:pPr>
        <w:pStyle w:val="Heading2"/>
      </w:pPr>
      <w:r>
        <w:t xml:space="preserve">4. Doelwaarden en drempels</w:t>
      </w:r>
    </w:p>
    <w:p>
      <w:pPr>
        <w:pStyle w:val="FirstParagraph"/>
      </w:pPr>
      <w:r>
        <w:t xml:space="preserve">Actuele doelen, geel/rood-drempels.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frequenz-und-reporting"/>
    <w:p>
      <w:pPr>
        <w:pStyle w:val="Heading2"/>
      </w:pPr>
      <w:r>
        <w:t xml:space="preserve">5. Frequentie en rapportage</w:t>
      </w:r>
    </w:p>
    <w:p>
      <w:pPr>
        <w:pStyle w:val="FirstParagraph"/>
      </w:pPr>
      <w:r>
        <w:t xml:space="preserve">Wie rapporteert wanneer aan wie.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datenquellen-und-tools"/>
    <w:p>
      <w:pPr>
        <w:pStyle w:val="Heading2"/>
      </w:pPr>
      <w:r>
        <w:t xml:space="preserve">6. Databronnen en tools</w:t>
      </w:r>
    </w:p>
    <w:p>
      <w:pPr>
        <w:pStyle w:val="FirstParagraph"/>
      </w:pPr>
      <w:r>
        <w:t xml:space="preserve">BI, CRM, ERP, pipeline.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bekannte-limits"/>
    <w:p>
      <w:pPr>
        <w:pStyle w:val="Heading2"/>
      </w:pPr>
      <w:r>
        <w:t xml:space="preserve">7. Bekende beperkingen</w:t>
      </w:r>
    </w:p>
    <w:p>
      <w:pPr>
        <w:pStyle w:val="FirstParagraph"/>
      </w:pPr>
      <w:r>
        <w:t xml:space="preserve">Datakwaliteitsthema's.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view-rhythmus"/>
    <w:p>
      <w:pPr>
        <w:pStyle w:val="Heading2"/>
      </w:pPr>
      <w:r>
        <w:t xml:space="preserve">8. Reviewritme</w:t>
      </w:r>
    </w:p>
    <w:p>
      <w:pPr>
        <w:pStyle w:val="FirstParagraph"/>
      </w:pPr>
      <w:r>
        <w:t xml:space="preserve">Wie actualiseert, wanneer worden doelen herzien.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finance-lead en helpt me een gestructureerd KPI-framework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framework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KPI-overzicht per gebied</w:t>
      </w:r>
      <w:r>
        <w:br/>
      </w:r>
      <w:r>
        <w:rPr>
          <w:rStyle w:val="VerbatimChar"/>
        </w:rPr>
        <w:t xml:space="preserve">2. KPI-definities per KPI</w:t>
      </w:r>
      <w:r>
        <w:br/>
      </w:r>
      <w:r>
        <w:rPr>
          <w:rStyle w:val="VerbatimChar"/>
        </w:rPr>
        <w:t xml:space="preserve">3. Berekeningsregels</w:t>
      </w:r>
      <w:r>
        <w:br/>
      </w:r>
      <w:r>
        <w:rPr>
          <w:rStyle w:val="VerbatimChar"/>
        </w:rPr>
        <w:t xml:space="preserve">4. Streefwaarden en drempels</w:t>
      </w:r>
      <w:r>
        <w:br/>
      </w:r>
      <w:r>
        <w:rPr>
          <w:rStyle w:val="VerbatimChar"/>
        </w:rPr>
        <w:t xml:space="preserve">5. Frequentie en rapportage</w:t>
      </w:r>
      <w:r>
        <w:br/>
      </w:r>
      <w:r>
        <w:rPr>
          <w:rStyle w:val="VerbatimChar"/>
        </w:rPr>
        <w:t xml:space="preserve">6. Databronnen en tools</w:t>
      </w:r>
      <w:r>
        <w:br/>
      </w:r>
      <w:r>
        <w:rPr>
          <w:rStyle w:val="VerbatimChar"/>
        </w:rPr>
        <w:t xml:space="preserve">7. Bekende beperkingen</w:t>
      </w:r>
      <w:r>
        <w:br/>
      </w:r>
      <w:r>
        <w:rPr>
          <w:rStyle w:val="VerbatimChar"/>
        </w:rPr>
        <w:t xml:space="preserve">8. Reviewcadans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KPI-lijsten, dashboards, boardrapporten en OKR-templates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grote KPI-definitietabel.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KPI-framework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Gebruik de KPI-definities en berekeningsregels uit het framework</w:t>
      </w:r>
      <w:r>
        <w:br/>
      </w:r>
      <w:r>
        <w:rPr>
          <w:rStyle w:val="VerbatimChar"/>
        </w:rPr>
        <w:t xml:space="preserve">2. Verwijzing naar de relevante KPI-sectie</w:t>
      </w:r>
      <w:r>
        <w:br/>
      </w:r>
      <w:r>
        <w:rPr>
          <w:rStyle w:val="VerbatimChar"/>
        </w:rPr>
        <w:t xml:space="preserve">3. Caveats over datakwaliteit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