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kontextvorlage-outreach-rahmen"/>
    <w:p>
      <w:pPr>
        <w:pStyle w:val="Heading1"/>
      </w:pPr>
      <w:r>
        <w:t xml:space="preserve">Contextsjabloon: Outreach Framework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E-mailsequenties, LinkedIn-templates en follow-up-logica. Herhaalbare outreach, geschaald met AI.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Marketing / SDR</w:t>
      </w:r>
    </w:p>
    <w:p>
      <w:r>
        <w:pict>
          <v:rect style="width:0;height:1.5pt" o:hralign="center" o:hrstd="t" o:hr="t"/>
        </w:pict>
      </w:r>
    </w:p>
    <w:bookmarkStart w:id="9" w:name="outreach-ziele-und-kpis"/>
    <w:p>
      <w:pPr>
        <w:pStyle w:val="Heading2"/>
      </w:pPr>
      <w:r>
        <w:t xml:space="preserve">1. Outreach-doelen en KPI's</w:t>
      </w:r>
    </w:p>
    <w:p>
      <w:pPr>
        <w:pStyle w:val="FirstParagraph"/>
      </w:pPr>
      <w:r>
        <w:t xml:space="preserve">Meetings, demo's, trial, meting.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zielgruppen-segmente"/>
    <w:p>
      <w:pPr>
        <w:pStyle w:val="Heading2"/>
      </w:pPr>
      <w:r>
        <w:t xml:space="preserve">2. Doelgroepsegmenten</w:t>
      </w:r>
    </w:p>
    <w:p>
      <w:pPr>
        <w:pStyle w:val="FirstParagraph"/>
      </w:pPr>
      <w:r>
        <w:t xml:space="preserve">Welke segmenten, welke boodschap.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channel-strategie"/>
    <w:p>
      <w:pPr>
        <w:pStyle w:val="Heading2"/>
      </w:pPr>
      <w:r>
        <w:t xml:space="preserve">3. Kanaalstrategie</w:t>
      </w:r>
    </w:p>
    <w:p>
      <w:pPr>
        <w:pStyle w:val="FirstParagraph"/>
      </w:pPr>
      <w:r>
        <w:t xml:space="preserve">E-mail, LinkedIn, telefoon, events.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sequenz-templates"/>
    <w:p>
      <w:pPr>
        <w:pStyle w:val="Heading2"/>
      </w:pPr>
      <w:r>
        <w:t xml:space="preserve">4. Sequence-templates</w:t>
      </w:r>
    </w:p>
    <w:p>
      <w:pPr>
        <w:pStyle w:val="FirstParagraph"/>
      </w:pPr>
      <w:r>
        <w:t xml:space="preserve">5-7 touches per segment.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personalisierungs-variablen"/>
    <w:p>
      <w:pPr>
        <w:pStyle w:val="Heading2"/>
      </w:pPr>
      <w:r>
        <w:t xml:space="preserve">5. Personalisatievariabelen</w:t>
      </w:r>
    </w:p>
    <w:p>
      <w:pPr>
        <w:pStyle w:val="FirstParagraph"/>
      </w:pPr>
      <w:r>
        <w:t xml:space="preserve">Welke velden worden gepersonaliseerd.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subject-lines-und-hooks"/>
    <w:p>
      <w:pPr>
        <w:pStyle w:val="Heading2"/>
      </w:pPr>
      <w:r>
        <w:t xml:space="preserve">6. Onderwerpregels en hooks</w:t>
      </w:r>
    </w:p>
    <w:p>
      <w:pPr>
        <w:pStyle w:val="FirstParagraph"/>
      </w:pPr>
      <w:r>
        <w:t xml:space="preserve">Bewezen onderwerpregels, A/B-testlogica.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follow-up-und-reactivation"/>
    <w:p>
      <w:pPr>
        <w:pStyle w:val="Heading2"/>
      </w:pPr>
      <w:r>
        <w:t xml:space="preserve">7. Follow-up en reactivering</w:t>
      </w:r>
    </w:p>
    <w:p>
      <w:pPr>
        <w:pStyle w:val="FirstParagraph"/>
      </w:pPr>
      <w:r>
        <w:t xml:space="preserve">Wanneer reactiveren, wanneer afbouwen.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compliance-und-tonalität"/>
    <w:p>
      <w:pPr>
        <w:pStyle w:val="Heading2"/>
      </w:pPr>
      <w:r>
        <w:t xml:space="preserve">8. Compliance en tonaliteit</w:t>
      </w:r>
    </w:p>
    <w:p>
      <w:pPr>
        <w:pStyle w:val="FirstParagraph"/>
      </w:pPr>
      <w:r>
        <w:t xml:space="preserve">AVG, CAN-SPAM, geen spamvocabulaire.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outreach-specialist en helpt me een gestructureerd outreach-framework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framework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Outreach-doelen en KPI's</w:t>
      </w:r>
      <w:r>
        <w:br/>
      </w:r>
      <w:r>
        <w:rPr>
          <w:rStyle w:val="VerbatimChar"/>
        </w:rPr>
        <w:t xml:space="preserve">2. Doelgroepsegmenten</w:t>
      </w:r>
      <w:r>
        <w:br/>
      </w:r>
      <w:r>
        <w:rPr>
          <w:rStyle w:val="VerbatimChar"/>
        </w:rPr>
        <w:t xml:space="preserve">3. Kanaalstrategie</w:t>
      </w:r>
      <w:r>
        <w:br/>
      </w:r>
      <w:r>
        <w:rPr>
          <w:rStyle w:val="VerbatimChar"/>
        </w:rPr>
        <w:t xml:space="preserve">4. Sequence-templates per segment</w:t>
      </w:r>
      <w:r>
        <w:br/>
      </w:r>
      <w:r>
        <w:rPr>
          <w:rStyle w:val="VerbatimChar"/>
        </w:rPr>
        <w:t xml:space="preserve">5. Personalisatievariabelen</w:t>
      </w:r>
      <w:r>
        <w:br/>
      </w:r>
      <w:r>
        <w:rPr>
          <w:rStyle w:val="VerbatimChar"/>
        </w:rPr>
        <w:t xml:space="preserve">6. Subject lines en hooks</w:t>
      </w:r>
      <w:r>
        <w:br/>
      </w:r>
      <w:r>
        <w:rPr>
          <w:rStyle w:val="VerbatimChar"/>
        </w:rPr>
        <w:t xml:space="preserve">7. Follow-up en reactivatie</w:t>
      </w:r>
      <w:r>
        <w:br/>
      </w:r>
      <w:r>
        <w:rPr>
          <w:rStyle w:val="VerbatimChar"/>
        </w:rPr>
        <w:t xml:space="preserve">8. Compliance en tonaliteit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outreach-sequences, performancedata, ICP en tone-of-voice-gids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Markdown. Sequences als genummerde blokken.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ons outreach-framework (bijgevoegd). Gebruik het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Gebruik de sequence-templates en subject lines</w:t>
      </w:r>
      <w:r>
        <w:br/>
      </w:r>
      <w:r>
        <w:rPr>
          <w:rStyle w:val="VerbatimChar"/>
        </w:rPr>
        <w:t xml:space="preserve">2. Verwijzing naar de relevante sectie</w:t>
      </w:r>
      <w:r>
        <w:br/>
      </w:r>
      <w:r>
        <w:rPr>
          <w:rStyle w:val="VerbatimChar"/>
        </w:rPr>
        <w:t xml:space="preserve">3. Personaliseer met de gedefinieerde variabelen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2026-05-20T16:25:31Z</dcterms:created>
  <dcterms:modified xsi:type="dcterms:W3CDTF">2026-05-20T16:25:31Z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