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ed4b7787477a1457525ef9944f6108b1df7e619"/>
    <w:p>
      <w:pPr>
        <w:pStyle w:val="Heading1"/>
      </w:pPr>
      <w:r>
        <w:t xml:space="preserve">Contextsjabloon: Contract- &amp; Inkooprichtlijnen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Inkoopregels, leverancierseisen, compliance-clausules, goedkeuringsdrempels.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Halfjaarlijks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Procurement / Operations</w:t>
      </w:r>
    </w:p>
    <w:p>
      <w:r>
        <w:pict>
          <v:rect style="width:0;height:1.5pt" o:hralign="center" o:hrstd="t" o:hr="t"/>
        </w:pict>
      </w:r>
    </w:p>
    <w:bookmarkStart w:id="9" w:name="einkaufs-kategorien"/>
    <w:p>
      <w:pPr>
        <w:pStyle w:val="Heading2"/>
      </w:pPr>
      <w:r>
        <w:t xml:space="preserve">1. Inkoopcategorieen</w:t>
      </w:r>
    </w:p>
    <w:p>
      <w:pPr>
        <w:pStyle w:val="FirstParagraph"/>
      </w:pPr>
      <w:r>
        <w:t xml:space="preserve">Software, hardware, services, marketing.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freigabe-schwellen"/>
    <w:p>
      <w:pPr>
        <w:pStyle w:val="Heading2"/>
      </w:pPr>
      <w:r>
        <w:t xml:space="preserve">2. Goedkeuringsdrempels</w:t>
      </w:r>
    </w:p>
    <w:p>
      <w:pPr>
        <w:pStyle w:val="FirstParagraph"/>
      </w:pPr>
      <w:r>
        <w:t xml:space="preserve">Single approver, dual sign, board.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lieferanten-mindestanforderungen"/>
    <w:p>
      <w:pPr>
        <w:pStyle w:val="Heading2"/>
      </w:pPr>
      <w:r>
        <w:t xml:space="preserve">3. Minimumeisen aan leveranciers</w:t>
      </w:r>
    </w:p>
    <w:p>
      <w:pPr>
        <w:pStyle w:val="FirstParagraph"/>
      </w:pPr>
      <w:r>
        <w:t xml:space="preserve">AVG, ISO 27001, verwerkersovereenkomst, verzekering.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vergabe-prozess"/>
    <w:p>
      <w:pPr>
        <w:pStyle w:val="Heading2"/>
      </w:pPr>
      <w:r>
        <w:t xml:space="preserve">4. Gunningsproces</w:t>
      </w:r>
    </w:p>
    <w:p>
      <w:pPr>
        <w:pStyle w:val="FirstParagraph"/>
      </w:pPr>
      <w:r>
        <w:t xml:space="preserve">Single source, vergelijkende offertes, aanbesteding.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vertragliche-pflichten"/>
    <w:p>
      <w:pPr>
        <w:pStyle w:val="Heading2"/>
      </w:pPr>
      <w:r>
        <w:t xml:space="preserve">5. Contractuele verplichtingen</w:t>
      </w:r>
    </w:p>
    <w:p>
      <w:pPr>
        <w:pStyle w:val="FirstParagraph"/>
      </w:pPr>
      <w:r>
        <w:t xml:space="preserve">Verplichte clausules per categorie.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risk-assessment"/>
    <w:p>
      <w:pPr>
        <w:pStyle w:val="Heading2"/>
      </w:pPr>
      <w:r>
        <w:t xml:space="preserve">6. Risk assessment</w:t>
      </w:r>
    </w:p>
    <w:p>
      <w:pPr>
        <w:pStyle w:val="FirstParagraph"/>
      </w:pPr>
      <w:r>
        <w:t xml:space="preserve">Classificatie, risico-inschatting.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rechnungs-regeln"/>
    <w:p>
      <w:pPr>
        <w:pStyle w:val="Heading2"/>
      </w:pPr>
      <w:r>
        <w:t xml:space="preserve">7. Factuurregels</w:t>
      </w:r>
    </w:p>
    <w:p>
      <w:pPr>
        <w:pStyle w:val="FirstParagraph"/>
      </w:pPr>
      <w:r>
        <w:t xml:space="preserve">Bestelnummers, approval-workflow, betaaltermijnen.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audit-und-nachweise"/>
    <w:p>
      <w:pPr>
        <w:pStyle w:val="Heading2"/>
      </w:pPr>
      <w:r>
        <w:t xml:space="preserve">8. Audit en bewijsstukken</w:t>
      </w:r>
    </w:p>
    <w:p>
      <w:pPr>
        <w:pStyle w:val="FirstParagraph"/>
      </w:pPr>
      <w:r>
        <w:t xml:space="preserve">Compliance-verplichtingen regelmatig toetsen.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inkoop-lead en helpt me gestructureerde inkooprichtlijnen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Inkoopcategorieën</w:t>
      </w:r>
      <w:r>
        <w:br/>
      </w:r>
      <w:r>
        <w:rPr>
          <w:rStyle w:val="VerbatimChar"/>
        </w:rPr>
        <w:t xml:space="preserve">2. Goedkeuringsdrempels</w:t>
      </w:r>
      <w:r>
        <w:br/>
      </w:r>
      <w:r>
        <w:rPr>
          <w:rStyle w:val="VerbatimChar"/>
        </w:rPr>
        <w:t xml:space="preserve">3. Minimumeisen aan leveranciers</w:t>
      </w:r>
      <w:r>
        <w:br/>
      </w:r>
      <w:r>
        <w:rPr>
          <w:rStyle w:val="VerbatimChar"/>
        </w:rPr>
        <w:t xml:space="preserve">4. Aanbestedingsproces</w:t>
      </w:r>
      <w:r>
        <w:br/>
      </w:r>
      <w:r>
        <w:rPr>
          <w:rStyle w:val="VerbatimChar"/>
        </w:rPr>
        <w:t xml:space="preserve">5. Contractuele verplichtingen per categorie</w:t>
      </w:r>
      <w:r>
        <w:br/>
      </w:r>
      <w:r>
        <w:rPr>
          <w:rStyle w:val="VerbatimChar"/>
        </w:rPr>
        <w:t xml:space="preserve">6. Risk assessment</w:t>
      </w:r>
      <w:r>
        <w:br/>
      </w:r>
      <w:r>
        <w:rPr>
          <w:rStyle w:val="VerbatimChar"/>
        </w:rPr>
        <w:t xml:space="preserve">7. Factuurregels</w:t>
      </w:r>
      <w:r>
        <w:br/>
      </w:r>
      <w:r>
        <w:rPr>
          <w:rStyle w:val="VerbatimChar"/>
        </w:rPr>
        <w:t xml:space="preserve">8. Audit en bewijsstukken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jullie inkoopprocessen, toollijst, leverancierslijst en budgetstructuur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 voor de goedkeuringsdrempels.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inkooprichtlijnen (bijgevoegd). Gebruik ze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Welk proces geldt, welke drempels zijn relevant</w:t>
      </w:r>
      <w:r>
        <w:br/>
      </w:r>
      <w:r>
        <w:rPr>
          <w:rStyle w:val="VerbatimChar"/>
        </w:rPr>
        <w:t xml:space="preserve">2. Verwijzing naar de relevante sectie</w:t>
      </w:r>
      <w:r>
        <w:br/>
      </w:r>
      <w:r>
        <w:rPr>
          <w:rStyle w:val="VerbatimChar"/>
        </w:rPr>
        <w:t xml:space="preserve">3. Welke documenten en approvers zijn nodig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